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060E69CC"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20213D">
        <w:rPr>
          <w:rFonts w:ascii="Book Antiqua" w:hAnsi="Book Antiqua" w:cs="Arial"/>
          <w:b/>
          <w:bCs/>
          <w:color w:val="365F91" w:themeColor="accent1" w:themeShade="BF"/>
          <w:sz w:val="22"/>
          <w:szCs w:val="22"/>
        </w:rPr>
        <w:t>Transmission Scheme for Evacuation of 4.5GW RE injection at Khavda PS under Phase II- Part C</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1E7EA090"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CTUIL/IE/2023-24/09</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2D274CC"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DATE</w:t>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
          <w:sz w:val="22"/>
          <w:szCs w:val="22"/>
          <w:lang w:val="en-GB"/>
        </w:rPr>
        <w:t xml:space="preserve">: </w:t>
      </w:r>
      <w:r w:rsidRPr="00545BAA">
        <w:rPr>
          <w:rFonts w:ascii="Book Antiqua" w:hAnsi="Book Antiqua" w:cs="Arial"/>
          <w:b/>
          <w:sz w:val="22"/>
          <w:szCs w:val="22"/>
          <w:lang w:val="en-GB"/>
        </w:rPr>
        <w:tab/>
      </w:r>
      <w:r w:rsidR="0020213D">
        <w:rPr>
          <w:rFonts w:ascii="Book Antiqua" w:eastAsia="Calibri" w:hAnsi="Book Antiqua" w:cs="Arial"/>
          <w:b/>
          <w:bCs/>
          <w:color w:val="0000FF"/>
          <w:sz w:val="22"/>
          <w:szCs w:val="22"/>
          <w:lang w:val="en-GB"/>
        </w:rPr>
        <w:t>13.04.2023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EB18F56"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545BAA">
        <w:rPr>
          <w:rFonts w:ascii="Book Antiqua" w:hAnsi="Book Antiqua"/>
          <w:sz w:val="22"/>
          <w:szCs w:val="22"/>
        </w:rPr>
        <w:t xml:space="preserve">This Request for Proposal (RfP) for the subject package </w:t>
      </w:r>
      <w:r w:rsidR="00271842">
        <w:rPr>
          <w:rFonts w:ascii="Book Antiqua" w:hAnsi="Book Antiqua"/>
          <w:sz w:val="22"/>
          <w:szCs w:val="22"/>
        </w:rPr>
        <w:t>have</w:t>
      </w:r>
      <w:r w:rsidR="003D01F0" w:rsidRPr="00545BAA">
        <w:rPr>
          <w:rFonts w:ascii="Book Antiqua" w:hAnsi="Book Antiqua"/>
          <w:sz w:val="22"/>
          <w:szCs w:val="22"/>
        </w:rPr>
        <w:t xml:space="preserve"> been </w:t>
      </w:r>
      <w:r w:rsidRPr="00545BAA">
        <w:rPr>
          <w:rFonts w:ascii="Book Antiqua" w:hAnsi="Book Antiqua"/>
          <w:sz w:val="22"/>
          <w:szCs w:val="22"/>
        </w:rPr>
        <w:t xml:space="preserve">published on </w:t>
      </w:r>
      <w:r w:rsidR="0020213D">
        <w:rPr>
          <w:rFonts w:ascii="Book Antiqua" w:eastAsia="Calibri" w:hAnsi="Book Antiqua" w:cs="Arial"/>
          <w:b/>
          <w:bCs/>
          <w:color w:val="0000FF"/>
          <w:sz w:val="22"/>
          <w:szCs w:val="22"/>
          <w:lang w:val="en-GB"/>
        </w:rPr>
        <w:t>13.04.2023</w:t>
      </w:r>
      <w:r w:rsidRPr="00545BAA">
        <w:rPr>
          <w:rStyle w:val="Hyperlink"/>
          <w:rFonts w:ascii="Book Antiqua" w:eastAsia="Batang" w:hAnsi="Book Antiqua"/>
          <w:color w:val="FF0000"/>
          <w:sz w:val="22"/>
          <w:szCs w:val="22"/>
          <w:u w:val="none"/>
        </w:rPr>
        <w:t xml:space="preserve"> </w:t>
      </w:r>
      <w:r w:rsidRPr="00545BAA">
        <w:rPr>
          <w:rFonts w:ascii="Book Antiqua" w:hAnsi="Book Antiqua"/>
          <w:sz w:val="22"/>
          <w:szCs w:val="22"/>
        </w:rPr>
        <w:t>on CTUIL’s website</w:t>
      </w:r>
      <w:r w:rsidR="0026053E" w:rsidRPr="00545BAA">
        <w:rPr>
          <w:rFonts w:ascii="Book Antiqua" w:hAnsi="Book Antiqua"/>
          <w:sz w:val="22"/>
          <w:szCs w:val="22"/>
        </w:rPr>
        <w:t xml:space="preserve">, </w:t>
      </w:r>
      <w:r w:rsidR="005E560E" w:rsidRPr="00545BAA">
        <w:rPr>
          <w:rFonts w:ascii="Book Antiqua" w:hAnsi="Book Antiqua"/>
          <w:sz w:val="22"/>
          <w:szCs w:val="22"/>
        </w:rPr>
        <w:t>GeM(Government e-marketplace) portal</w:t>
      </w:r>
      <w:r w:rsidRPr="00545BAA">
        <w:rPr>
          <w:rFonts w:ascii="Book Antiqua" w:hAnsi="Book Antiqua"/>
          <w:sz w:val="22"/>
          <w:szCs w:val="22"/>
        </w:rPr>
        <w:t xml:space="preserve"> </w:t>
      </w:r>
      <w:r w:rsidR="003D01F0" w:rsidRPr="00545BAA">
        <w:rPr>
          <w:rFonts w:ascii="Book Antiqua" w:hAnsi="Book Antiqua"/>
          <w:sz w:val="22"/>
          <w:szCs w:val="22"/>
        </w:rPr>
        <w:t xml:space="preserve">(link provided </w:t>
      </w:r>
      <w:r w:rsidRPr="00545BAA">
        <w:rPr>
          <w:rFonts w:ascii="Book Antiqua" w:hAnsi="Book Antiqua"/>
          <w:sz w:val="22"/>
          <w:szCs w:val="22"/>
        </w:rPr>
        <w:t xml:space="preserve">at </w:t>
      </w:r>
      <w:r w:rsidRPr="00F91926">
        <w:rPr>
          <w:rFonts w:ascii="Book Antiqua" w:eastAsia="Calibri" w:hAnsi="Book Antiqua" w:cs="Arial"/>
          <w:sz w:val="22"/>
          <w:szCs w:val="22"/>
          <w:lang w:val="en-GB"/>
        </w:rPr>
        <w:t xml:space="preserve">para </w:t>
      </w:r>
      <w:r w:rsidR="002478DF" w:rsidRPr="00F91926">
        <w:rPr>
          <w:rFonts w:ascii="Book Antiqua" w:eastAsia="Calibri" w:hAnsi="Book Antiqua" w:cs="Arial"/>
          <w:sz w:val="22"/>
          <w:szCs w:val="22"/>
          <w:lang w:val="en-GB"/>
        </w:rPr>
        <w:t>9</w:t>
      </w:r>
      <w:r w:rsidRPr="00F91926">
        <w:rPr>
          <w:rFonts w:ascii="Book Antiqua" w:eastAsia="Calibri" w:hAnsi="Book Antiqua" w:cs="Arial"/>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r w:rsidRPr="00F91926">
        <w:rPr>
          <w:rFonts w:ascii="Book Antiqua" w:hAnsi="Book Antiqua"/>
          <w:sz w:val="22"/>
          <w:szCs w:val="22"/>
        </w:rPr>
        <w:t>(</w:t>
      </w:r>
      <w:hyperlink r:id="rId7" w:history="1">
        <w:r w:rsidRPr="00F91926">
          <w:rPr>
            <w:rStyle w:val="Hyperlink"/>
            <w:rFonts w:ascii="Book Antiqua" w:eastAsia="Batang" w:hAnsi="Book Antiqua"/>
            <w:color w:val="auto"/>
            <w:sz w:val="22"/>
            <w:szCs w:val="22"/>
          </w:rPr>
          <w:t>https://eprocure.gov.in</w:t>
        </w:r>
      </w:hyperlink>
      <w:r w:rsidRPr="00F91926">
        <w:rPr>
          <w:rFonts w:ascii="Book Antiqua" w:hAnsi="Book Antiqua"/>
          <w:sz w:val="22"/>
          <w:szCs w:val="22"/>
        </w:rPr>
        <w:t>)</w:t>
      </w:r>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CDA49C9"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 Transmission system under “</w:t>
      </w:r>
      <w:r w:rsidR="0020213D">
        <w:rPr>
          <w:rFonts w:ascii="Book Antiqua" w:hAnsi="Book Antiqua" w:cs="Arial"/>
          <w:b/>
          <w:bCs/>
          <w:sz w:val="22"/>
          <w:szCs w:val="22"/>
        </w:rPr>
        <w:t>Transmission Scheme for Evacuation of 4.5GW RE injection at Khavda PS under Phase II- Part C</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652C4130"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Transmission system under “</w:t>
      </w:r>
      <w:r w:rsidR="0020213D">
        <w:rPr>
          <w:rFonts w:ascii="Book Antiqua" w:eastAsia="Calibri" w:hAnsi="Book Antiqua" w:cs="Arial"/>
          <w:b/>
          <w:bCs/>
          <w:color w:val="0000FF"/>
          <w:sz w:val="22"/>
          <w:szCs w:val="22"/>
          <w:lang w:val="en-GB"/>
        </w:rPr>
        <w:t>Transmission Scheme for Evacuation of 4.5GW RE injection at Khavda PS under Phase II- Part C</w:t>
      </w:r>
      <w:r w:rsidR="00271842" w:rsidRPr="00F91926">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tbl>
      <w:tblPr>
        <w:tblW w:w="8305" w:type="dxa"/>
        <w:tblInd w:w="1070" w:type="dxa"/>
        <w:tblLayout w:type="fixed"/>
        <w:tblLook w:val="04A0" w:firstRow="1" w:lastRow="0" w:firstColumn="1" w:lastColumn="0" w:noHBand="0" w:noVBand="1"/>
      </w:tblPr>
      <w:tblGrid>
        <w:gridCol w:w="630"/>
        <w:gridCol w:w="4230"/>
        <w:gridCol w:w="3445"/>
      </w:tblGrid>
      <w:tr w:rsidR="0020213D" w:rsidRPr="00B03C9B" w14:paraId="3D6265D1" w14:textId="77777777" w:rsidTr="0020213D">
        <w:trPr>
          <w:tblHeader/>
        </w:trPr>
        <w:tc>
          <w:tcPr>
            <w:tcW w:w="630"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2694E78E" w14:textId="77777777" w:rsidR="0020213D" w:rsidRPr="00CA7069" w:rsidRDefault="0020213D" w:rsidP="001439CC">
            <w:pPr>
              <w:spacing w:line="360" w:lineRule="auto"/>
              <w:jc w:val="both"/>
              <w:rPr>
                <w:b/>
                <w:bCs/>
                <w:color w:val="000000"/>
              </w:rPr>
            </w:pPr>
            <w:r w:rsidRPr="00CA7069">
              <w:rPr>
                <w:b/>
                <w:bCs/>
                <w:color w:val="000000"/>
              </w:rPr>
              <w:t>Sl. No.</w:t>
            </w:r>
          </w:p>
        </w:tc>
        <w:tc>
          <w:tcPr>
            <w:tcW w:w="4230"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3983ECA8" w14:textId="77777777" w:rsidR="0020213D" w:rsidRPr="00CA7069" w:rsidRDefault="0020213D" w:rsidP="001439CC">
            <w:pPr>
              <w:spacing w:line="360" w:lineRule="auto"/>
              <w:jc w:val="both"/>
              <w:rPr>
                <w:b/>
                <w:bCs/>
                <w:color w:val="000000"/>
              </w:rPr>
            </w:pPr>
            <w:r w:rsidRPr="00CA7069">
              <w:rPr>
                <w:b/>
                <w:bCs/>
                <w:color w:val="000000"/>
              </w:rPr>
              <w:t>Scope of the Transmission Scheme</w:t>
            </w:r>
          </w:p>
        </w:tc>
        <w:tc>
          <w:tcPr>
            <w:tcW w:w="3445"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151ABA1B" w14:textId="77777777" w:rsidR="0020213D" w:rsidRPr="00CA7069" w:rsidRDefault="0020213D" w:rsidP="001439CC">
            <w:pPr>
              <w:spacing w:line="360" w:lineRule="auto"/>
              <w:jc w:val="both"/>
              <w:rPr>
                <w:b/>
                <w:bCs/>
                <w:color w:val="000000"/>
              </w:rPr>
            </w:pPr>
            <w:r w:rsidRPr="00CA7069">
              <w:rPr>
                <w:b/>
                <w:bCs/>
                <w:color w:val="000000"/>
              </w:rPr>
              <w:t>Capacity / line length km</w:t>
            </w:r>
          </w:p>
        </w:tc>
      </w:tr>
      <w:tr w:rsidR="0020213D" w:rsidRPr="00B03C9B" w14:paraId="2BCB1717" w14:textId="77777777" w:rsidTr="0020213D">
        <w:trPr>
          <w:trHeight w:val="50"/>
        </w:trPr>
        <w:tc>
          <w:tcPr>
            <w:tcW w:w="63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02E8CBC3" w14:textId="77777777" w:rsidR="0020213D" w:rsidRPr="0020213D" w:rsidRDefault="0020213D" w:rsidP="001439CC">
            <w:pPr>
              <w:spacing w:line="360" w:lineRule="auto"/>
              <w:jc w:val="center"/>
              <w:rPr>
                <w:rFonts w:ascii="Book Antiqua" w:hAnsi="Book Antiqua" w:cs="Arial"/>
                <w:spacing w:val="-2"/>
                <w:sz w:val="22"/>
                <w:szCs w:val="22"/>
              </w:rPr>
            </w:pPr>
            <w:r w:rsidRPr="0020213D">
              <w:rPr>
                <w:rFonts w:ascii="Book Antiqua" w:hAnsi="Book Antiqua" w:cs="Arial"/>
                <w:spacing w:val="-2"/>
                <w:sz w:val="22"/>
                <w:szCs w:val="22"/>
              </w:rPr>
              <w:t>1.</w:t>
            </w:r>
          </w:p>
        </w:tc>
        <w:tc>
          <w:tcPr>
            <w:tcW w:w="423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37DD9A3C"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Establishment of 3x1500 MVA, 765/400 kV Ahmedabad S/s with 1x330 MVAR 765 kV bus reactor and 1x125 MVAR 420 kV bus reactor.</w:t>
            </w:r>
          </w:p>
          <w:p w14:paraId="4B72B196" w14:textId="77777777" w:rsidR="0020213D" w:rsidRPr="0020213D" w:rsidRDefault="0020213D" w:rsidP="001439CC">
            <w:pPr>
              <w:ind w:left="136" w:right="195"/>
              <w:jc w:val="both"/>
              <w:rPr>
                <w:rFonts w:ascii="Book Antiqua" w:hAnsi="Book Antiqua" w:cs="Arial"/>
                <w:spacing w:val="-2"/>
                <w:sz w:val="22"/>
                <w:szCs w:val="22"/>
              </w:rPr>
            </w:pPr>
          </w:p>
          <w:p w14:paraId="0A13A468"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Future Scope: Space for</w:t>
            </w:r>
          </w:p>
          <w:p w14:paraId="2E96E640"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765/400 kV, ICT along with bays- 2</w:t>
            </w:r>
          </w:p>
          <w:p w14:paraId="6E0BEF20"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400/220 kV, ICT along with bays- 4</w:t>
            </w:r>
          </w:p>
          <w:p w14:paraId="5AE1A293"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765 kV Line bays- 8</w:t>
            </w:r>
          </w:p>
          <w:p w14:paraId="1D26B64C"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400 kV Line bays- 8</w:t>
            </w:r>
          </w:p>
          <w:p w14:paraId="712C53BA"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220 kV Line bays- 7</w:t>
            </w:r>
          </w:p>
          <w:p w14:paraId="4C9509C5"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lastRenderedPageBreak/>
              <w:t>765 kV reactor along with bays- 1</w:t>
            </w:r>
          </w:p>
          <w:p w14:paraId="0CA4A682"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400 kV reactor along with bays- 1</w:t>
            </w:r>
          </w:p>
        </w:tc>
        <w:tc>
          <w:tcPr>
            <w:tcW w:w="344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239477D6" w14:textId="77777777" w:rsidR="0020213D" w:rsidRPr="0020213D" w:rsidRDefault="0020213D" w:rsidP="001439CC">
            <w:pPr>
              <w:ind w:left="136" w:right="196"/>
              <w:jc w:val="both"/>
              <w:rPr>
                <w:rFonts w:ascii="Book Antiqua" w:hAnsi="Book Antiqua" w:cs="Arial"/>
                <w:spacing w:val="-2"/>
                <w:sz w:val="22"/>
                <w:szCs w:val="22"/>
              </w:rPr>
            </w:pPr>
            <w:r w:rsidRPr="0020213D">
              <w:rPr>
                <w:rFonts w:ascii="Book Antiqua" w:hAnsi="Book Antiqua" w:cs="Arial"/>
                <w:spacing w:val="-2"/>
                <w:sz w:val="22"/>
                <w:szCs w:val="22"/>
              </w:rPr>
              <w:lastRenderedPageBreak/>
              <w:t>765/400 kV, 1500 MVA- 3</w:t>
            </w:r>
          </w:p>
          <w:p w14:paraId="11C5FF79" w14:textId="77777777" w:rsidR="0020213D" w:rsidRPr="0020213D" w:rsidRDefault="0020213D" w:rsidP="001439CC">
            <w:pPr>
              <w:ind w:left="136" w:right="196"/>
              <w:jc w:val="both"/>
              <w:rPr>
                <w:rFonts w:ascii="Book Antiqua" w:hAnsi="Book Antiqua" w:cs="Arial"/>
                <w:spacing w:val="-2"/>
                <w:sz w:val="22"/>
                <w:szCs w:val="22"/>
              </w:rPr>
            </w:pPr>
            <w:r w:rsidRPr="0020213D">
              <w:rPr>
                <w:rFonts w:ascii="Book Antiqua" w:hAnsi="Book Antiqua" w:cs="Arial"/>
                <w:spacing w:val="-2"/>
                <w:sz w:val="22"/>
                <w:szCs w:val="22"/>
              </w:rPr>
              <w:t>(10x500 MVA, including one spare unit)</w:t>
            </w:r>
          </w:p>
          <w:p w14:paraId="73E6774E" w14:textId="77777777" w:rsidR="0020213D" w:rsidRPr="0020213D" w:rsidRDefault="0020213D" w:rsidP="001439CC">
            <w:pPr>
              <w:ind w:left="136" w:right="196"/>
              <w:jc w:val="both"/>
              <w:rPr>
                <w:rFonts w:ascii="Book Antiqua" w:hAnsi="Book Antiqua" w:cs="Arial"/>
                <w:spacing w:val="-2"/>
                <w:sz w:val="22"/>
                <w:szCs w:val="22"/>
              </w:rPr>
            </w:pPr>
            <w:r w:rsidRPr="0020213D">
              <w:rPr>
                <w:rFonts w:ascii="Book Antiqua" w:hAnsi="Book Antiqua" w:cs="Arial"/>
                <w:spacing w:val="-2"/>
                <w:sz w:val="22"/>
                <w:szCs w:val="22"/>
              </w:rPr>
              <w:t>765 kV ICT bays – 3</w:t>
            </w:r>
          </w:p>
          <w:p w14:paraId="6B7BEDEF" w14:textId="77777777" w:rsidR="0020213D" w:rsidRPr="0020213D" w:rsidRDefault="0020213D" w:rsidP="001439CC">
            <w:pPr>
              <w:ind w:left="136" w:right="196"/>
              <w:jc w:val="both"/>
              <w:rPr>
                <w:rFonts w:ascii="Book Antiqua" w:hAnsi="Book Antiqua" w:cs="Arial"/>
                <w:spacing w:val="-2"/>
                <w:sz w:val="22"/>
                <w:szCs w:val="22"/>
              </w:rPr>
            </w:pPr>
            <w:r w:rsidRPr="0020213D">
              <w:rPr>
                <w:rFonts w:ascii="Book Antiqua" w:hAnsi="Book Antiqua" w:cs="Arial"/>
                <w:spacing w:val="-2"/>
                <w:sz w:val="22"/>
                <w:szCs w:val="22"/>
              </w:rPr>
              <w:t>400 kV ICT bays - 3</w:t>
            </w:r>
          </w:p>
          <w:p w14:paraId="0C63DABF" w14:textId="77777777" w:rsidR="0020213D" w:rsidRPr="0020213D" w:rsidRDefault="0020213D" w:rsidP="001439CC">
            <w:pPr>
              <w:ind w:left="136" w:right="196"/>
              <w:jc w:val="both"/>
              <w:rPr>
                <w:rFonts w:ascii="Book Antiqua" w:hAnsi="Book Antiqua" w:cs="Arial"/>
                <w:spacing w:val="-2"/>
                <w:sz w:val="22"/>
                <w:szCs w:val="22"/>
              </w:rPr>
            </w:pPr>
            <w:r w:rsidRPr="0020213D">
              <w:rPr>
                <w:rFonts w:ascii="Book Antiqua" w:hAnsi="Book Antiqua" w:cs="Arial"/>
                <w:spacing w:val="-2"/>
                <w:sz w:val="22"/>
                <w:szCs w:val="22"/>
              </w:rPr>
              <w:t>765 kV line bays-4 (2 for Lakadia-Ahmedabad and 2 for Ahmedabad to South Gujarat)</w:t>
            </w:r>
          </w:p>
          <w:p w14:paraId="6DCB7AAB" w14:textId="77777777" w:rsidR="0020213D" w:rsidRPr="0020213D" w:rsidRDefault="0020213D" w:rsidP="001439CC">
            <w:pPr>
              <w:spacing w:line="360" w:lineRule="auto"/>
              <w:ind w:left="136" w:right="196"/>
              <w:jc w:val="both"/>
              <w:rPr>
                <w:rFonts w:ascii="Book Antiqua" w:hAnsi="Book Antiqua" w:cs="Arial"/>
                <w:spacing w:val="-2"/>
                <w:sz w:val="22"/>
                <w:szCs w:val="22"/>
              </w:rPr>
            </w:pPr>
          </w:p>
          <w:p w14:paraId="322DF58C" w14:textId="77777777" w:rsidR="0020213D" w:rsidRPr="0020213D" w:rsidRDefault="0020213D" w:rsidP="001439CC">
            <w:pPr>
              <w:ind w:left="136" w:right="196"/>
              <w:jc w:val="both"/>
              <w:rPr>
                <w:rFonts w:ascii="Book Antiqua" w:hAnsi="Book Antiqua" w:cs="Arial"/>
                <w:spacing w:val="-2"/>
                <w:sz w:val="22"/>
                <w:szCs w:val="22"/>
              </w:rPr>
            </w:pPr>
            <w:r w:rsidRPr="0020213D">
              <w:rPr>
                <w:rFonts w:ascii="Book Antiqua" w:hAnsi="Book Antiqua" w:cs="Arial"/>
                <w:spacing w:val="-2"/>
                <w:sz w:val="22"/>
                <w:szCs w:val="22"/>
              </w:rPr>
              <w:lastRenderedPageBreak/>
              <w:t>400 kV line bays – 4 (for LILO of Pirana (PG) – Pirana (T) 400kV D/c line at Ahmedabad</w:t>
            </w:r>
          </w:p>
          <w:p w14:paraId="2831C66A" w14:textId="77777777" w:rsidR="0020213D" w:rsidRPr="0020213D" w:rsidRDefault="0020213D" w:rsidP="001439CC">
            <w:pPr>
              <w:spacing w:line="360" w:lineRule="auto"/>
              <w:ind w:right="196"/>
              <w:jc w:val="both"/>
              <w:rPr>
                <w:rFonts w:ascii="Book Antiqua" w:hAnsi="Book Antiqua" w:cs="Arial"/>
                <w:spacing w:val="-2"/>
                <w:sz w:val="22"/>
                <w:szCs w:val="22"/>
              </w:rPr>
            </w:pPr>
          </w:p>
          <w:p w14:paraId="1895A016" w14:textId="77777777" w:rsidR="0020213D" w:rsidRPr="0020213D" w:rsidRDefault="0020213D" w:rsidP="001439CC">
            <w:pPr>
              <w:ind w:left="136" w:right="196"/>
              <w:jc w:val="both"/>
              <w:rPr>
                <w:rFonts w:ascii="Book Antiqua" w:hAnsi="Book Antiqua" w:cs="Arial"/>
                <w:spacing w:val="-2"/>
                <w:sz w:val="22"/>
                <w:szCs w:val="22"/>
              </w:rPr>
            </w:pPr>
            <w:r w:rsidRPr="0020213D">
              <w:rPr>
                <w:rFonts w:ascii="Book Antiqua" w:hAnsi="Book Antiqua" w:cs="Arial"/>
                <w:spacing w:val="-2"/>
                <w:sz w:val="22"/>
                <w:szCs w:val="22"/>
              </w:rPr>
              <w:t>1x330 MVAr, 765 kV bus reactor- 1</w:t>
            </w:r>
          </w:p>
          <w:p w14:paraId="3F2B1BB9" w14:textId="77777777" w:rsidR="0020213D" w:rsidRPr="0020213D" w:rsidRDefault="0020213D" w:rsidP="001439CC">
            <w:pPr>
              <w:ind w:left="136" w:right="196"/>
              <w:jc w:val="both"/>
              <w:rPr>
                <w:rFonts w:ascii="Book Antiqua" w:hAnsi="Book Antiqua" w:cs="Arial"/>
                <w:spacing w:val="-2"/>
                <w:sz w:val="22"/>
                <w:szCs w:val="22"/>
              </w:rPr>
            </w:pPr>
            <w:r w:rsidRPr="0020213D">
              <w:rPr>
                <w:rFonts w:ascii="Book Antiqua" w:hAnsi="Book Antiqua" w:cs="Arial"/>
                <w:spacing w:val="-2"/>
                <w:sz w:val="22"/>
                <w:szCs w:val="22"/>
              </w:rPr>
              <w:t>(4x110 MVAr, including one spare unit)</w:t>
            </w:r>
          </w:p>
          <w:p w14:paraId="73D356BB" w14:textId="77777777" w:rsidR="0020213D" w:rsidRPr="0020213D" w:rsidRDefault="0020213D" w:rsidP="001439CC">
            <w:pPr>
              <w:spacing w:line="360" w:lineRule="auto"/>
              <w:ind w:left="136" w:right="196"/>
              <w:jc w:val="both"/>
              <w:rPr>
                <w:rFonts w:ascii="Book Antiqua" w:hAnsi="Book Antiqua" w:cs="Arial"/>
                <w:spacing w:val="-2"/>
                <w:sz w:val="22"/>
                <w:szCs w:val="22"/>
              </w:rPr>
            </w:pPr>
            <w:r w:rsidRPr="0020213D">
              <w:rPr>
                <w:rFonts w:ascii="Book Antiqua" w:hAnsi="Book Antiqua" w:cs="Arial"/>
                <w:spacing w:val="-2"/>
                <w:sz w:val="22"/>
                <w:szCs w:val="22"/>
              </w:rPr>
              <w:t>765 kV reactor bay – 1</w:t>
            </w:r>
          </w:p>
          <w:p w14:paraId="0DB32B90" w14:textId="77777777" w:rsidR="0020213D" w:rsidRPr="0020213D" w:rsidRDefault="0020213D" w:rsidP="001439CC">
            <w:pPr>
              <w:spacing w:line="360" w:lineRule="auto"/>
              <w:ind w:left="136" w:right="196"/>
              <w:jc w:val="both"/>
              <w:rPr>
                <w:rFonts w:ascii="Book Antiqua" w:hAnsi="Book Antiqua" w:cs="Arial"/>
                <w:spacing w:val="-2"/>
                <w:sz w:val="22"/>
                <w:szCs w:val="22"/>
              </w:rPr>
            </w:pPr>
            <w:r w:rsidRPr="0020213D">
              <w:rPr>
                <w:rFonts w:ascii="Book Antiqua" w:hAnsi="Book Antiqua" w:cs="Arial"/>
                <w:spacing w:val="-2"/>
                <w:sz w:val="22"/>
                <w:szCs w:val="22"/>
              </w:rPr>
              <w:t>125 MVAr, 420 kV reactor- 1</w:t>
            </w:r>
          </w:p>
          <w:p w14:paraId="2D9AEEE2" w14:textId="77777777" w:rsidR="0020213D" w:rsidRPr="0020213D" w:rsidRDefault="0020213D" w:rsidP="001439CC">
            <w:pPr>
              <w:spacing w:line="360" w:lineRule="auto"/>
              <w:ind w:left="136" w:right="196"/>
              <w:jc w:val="both"/>
              <w:rPr>
                <w:rFonts w:ascii="Book Antiqua" w:hAnsi="Book Antiqua" w:cs="Arial"/>
                <w:spacing w:val="-2"/>
                <w:sz w:val="22"/>
                <w:szCs w:val="22"/>
              </w:rPr>
            </w:pPr>
            <w:r w:rsidRPr="0020213D">
              <w:rPr>
                <w:rFonts w:ascii="Book Antiqua" w:hAnsi="Book Antiqua" w:cs="Arial"/>
                <w:spacing w:val="-2"/>
                <w:sz w:val="22"/>
                <w:szCs w:val="22"/>
              </w:rPr>
              <w:t>400 kV Reactor bay- 1</w:t>
            </w:r>
            <w:r w:rsidRPr="0020213D" w:rsidDel="009E1D68">
              <w:rPr>
                <w:rFonts w:ascii="Book Antiqua" w:hAnsi="Book Antiqua" w:cs="Arial"/>
                <w:spacing w:val="-2"/>
                <w:sz w:val="22"/>
                <w:szCs w:val="22"/>
              </w:rPr>
              <w:t xml:space="preserve"> </w:t>
            </w:r>
          </w:p>
        </w:tc>
      </w:tr>
      <w:tr w:rsidR="0020213D" w:rsidRPr="00B03C9B" w14:paraId="09B02FE9" w14:textId="77777777" w:rsidTr="0020213D">
        <w:trPr>
          <w:trHeight w:val="50"/>
        </w:trPr>
        <w:tc>
          <w:tcPr>
            <w:tcW w:w="63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29418FAB" w14:textId="77777777" w:rsidR="0020213D" w:rsidRPr="0020213D" w:rsidRDefault="0020213D" w:rsidP="001439CC">
            <w:pPr>
              <w:spacing w:line="360" w:lineRule="auto"/>
              <w:jc w:val="center"/>
              <w:rPr>
                <w:rFonts w:ascii="Book Antiqua" w:hAnsi="Book Antiqua" w:cs="Arial"/>
                <w:spacing w:val="-2"/>
                <w:sz w:val="22"/>
                <w:szCs w:val="22"/>
              </w:rPr>
            </w:pPr>
            <w:r w:rsidRPr="0020213D">
              <w:rPr>
                <w:rFonts w:ascii="Book Antiqua" w:hAnsi="Book Antiqua" w:cs="Arial"/>
                <w:spacing w:val="-2"/>
                <w:sz w:val="22"/>
                <w:szCs w:val="22"/>
              </w:rPr>
              <w:lastRenderedPageBreak/>
              <w:t>2.</w:t>
            </w:r>
          </w:p>
        </w:tc>
        <w:tc>
          <w:tcPr>
            <w:tcW w:w="423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53316372"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 xml:space="preserve">Ahmedabad – South Gujarat/ Navsari (new) 765 kV D/c line with 240 MVAr switchable line reactor at both ends </w:t>
            </w:r>
          </w:p>
        </w:tc>
        <w:tc>
          <w:tcPr>
            <w:tcW w:w="344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28C0DB77" w14:textId="77777777" w:rsidR="0020213D" w:rsidRPr="0020213D" w:rsidRDefault="0020213D" w:rsidP="001439CC">
            <w:pPr>
              <w:spacing w:line="360" w:lineRule="auto"/>
              <w:jc w:val="both"/>
              <w:rPr>
                <w:rFonts w:ascii="Book Antiqua" w:hAnsi="Book Antiqua" w:cs="Arial"/>
                <w:spacing w:val="-2"/>
                <w:sz w:val="22"/>
                <w:szCs w:val="22"/>
              </w:rPr>
            </w:pPr>
            <w:r w:rsidRPr="0020213D">
              <w:rPr>
                <w:rFonts w:ascii="Book Antiqua" w:hAnsi="Book Antiqua" w:cs="Arial"/>
                <w:spacing w:val="-2"/>
                <w:sz w:val="22"/>
                <w:szCs w:val="22"/>
              </w:rPr>
              <w:t xml:space="preserve"> Line length ~ 220 km</w:t>
            </w:r>
          </w:p>
        </w:tc>
      </w:tr>
      <w:tr w:rsidR="0020213D" w:rsidRPr="00B03C9B" w14:paraId="08B138A8" w14:textId="77777777" w:rsidTr="0020213D">
        <w:trPr>
          <w:trHeight w:val="50"/>
        </w:trPr>
        <w:tc>
          <w:tcPr>
            <w:tcW w:w="63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72AC2A7" w14:textId="77777777" w:rsidR="0020213D" w:rsidRPr="0020213D" w:rsidRDefault="0020213D" w:rsidP="001439CC">
            <w:pPr>
              <w:spacing w:line="360" w:lineRule="auto"/>
              <w:jc w:val="center"/>
              <w:rPr>
                <w:rFonts w:ascii="Book Antiqua" w:hAnsi="Book Antiqua" w:cs="Arial"/>
                <w:spacing w:val="-2"/>
                <w:sz w:val="22"/>
                <w:szCs w:val="22"/>
              </w:rPr>
            </w:pPr>
            <w:r w:rsidRPr="0020213D">
              <w:rPr>
                <w:rFonts w:ascii="Book Antiqua" w:hAnsi="Book Antiqua" w:cs="Arial"/>
                <w:spacing w:val="-2"/>
                <w:sz w:val="22"/>
                <w:szCs w:val="22"/>
              </w:rPr>
              <w:t>3.</w:t>
            </w:r>
          </w:p>
        </w:tc>
        <w:tc>
          <w:tcPr>
            <w:tcW w:w="423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E7A65AC"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2 nos. of 765 kV line bays at South Gujarat/ Navsari (new) end for Ahmedabad – South Gujarat/ Navsari (new) 765 kV D/c line</w:t>
            </w:r>
          </w:p>
        </w:tc>
        <w:tc>
          <w:tcPr>
            <w:tcW w:w="344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89B4BA1" w14:textId="77777777" w:rsidR="0020213D" w:rsidRPr="0020213D" w:rsidRDefault="0020213D" w:rsidP="001439CC">
            <w:pPr>
              <w:spacing w:line="360" w:lineRule="auto"/>
              <w:jc w:val="both"/>
              <w:rPr>
                <w:rFonts w:ascii="Book Antiqua" w:hAnsi="Book Antiqua" w:cs="Arial"/>
                <w:spacing w:val="-2"/>
                <w:sz w:val="22"/>
                <w:szCs w:val="22"/>
              </w:rPr>
            </w:pPr>
            <w:r w:rsidRPr="0020213D">
              <w:rPr>
                <w:rFonts w:ascii="Book Antiqua" w:hAnsi="Book Antiqua" w:cs="Arial"/>
                <w:spacing w:val="-2"/>
                <w:sz w:val="22"/>
                <w:szCs w:val="22"/>
              </w:rPr>
              <w:t>765 kV line bays – 2 (GIS)</w:t>
            </w:r>
          </w:p>
        </w:tc>
      </w:tr>
      <w:tr w:rsidR="0020213D" w:rsidRPr="00B03C9B" w14:paraId="3BA098DC" w14:textId="77777777" w:rsidTr="0020213D">
        <w:trPr>
          <w:trHeight w:val="50"/>
        </w:trPr>
        <w:tc>
          <w:tcPr>
            <w:tcW w:w="63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11D73E5B" w14:textId="77777777" w:rsidR="0020213D" w:rsidRPr="0020213D" w:rsidRDefault="0020213D" w:rsidP="001439CC">
            <w:pPr>
              <w:spacing w:line="360" w:lineRule="auto"/>
              <w:jc w:val="center"/>
              <w:rPr>
                <w:rFonts w:ascii="Book Antiqua" w:hAnsi="Book Antiqua" w:cs="Arial"/>
                <w:spacing w:val="-2"/>
                <w:sz w:val="22"/>
                <w:szCs w:val="22"/>
              </w:rPr>
            </w:pPr>
            <w:r w:rsidRPr="0020213D">
              <w:rPr>
                <w:rFonts w:ascii="Book Antiqua" w:hAnsi="Book Antiqua" w:cs="Arial"/>
                <w:spacing w:val="-2"/>
                <w:sz w:val="22"/>
                <w:szCs w:val="22"/>
              </w:rPr>
              <w:t>4.</w:t>
            </w:r>
          </w:p>
        </w:tc>
        <w:tc>
          <w:tcPr>
            <w:tcW w:w="423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097FDAD1" w14:textId="77777777" w:rsidR="0020213D" w:rsidRPr="0020213D" w:rsidRDefault="0020213D" w:rsidP="001439CC">
            <w:pPr>
              <w:ind w:left="136" w:right="195"/>
              <w:jc w:val="both"/>
              <w:rPr>
                <w:rFonts w:ascii="Book Antiqua" w:hAnsi="Book Antiqua" w:cs="Arial"/>
                <w:spacing w:val="-2"/>
                <w:sz w:val="22"/>
                <w:szCs w:val="22"/>
              </w:rPr>
            </w:pPr>
            <w:r w:rsidRPr="0020213D">
              <w:rPr>
                <w:rFonts w:ascii="Book Antiqua" w:hAnsi="Book Antiqua" w:cs="Arial"/>
                <w:spacing w:val="-2"/>
                <w:sz w:val="22"/>
                <w:szCs w:val="22"/>
              </w:rPr>
              <w:t>240MVAr switchable line reactor at both ends of Ahmedabad – South Gujarat/ Navsari (new) 765 kV D/c line</w:t>
            </w:r>
          </w:p>
        </w:tc>
        <w:tc>
          <w:tcPr>
            <w:tcW w:w="344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08FA286B" w14:textId="77777777" w:rsidR="0020213D" w:rsidRPr="0020213D" w:rsidRDefault="0020213D" w:rsidP="001439CC">
            <w:pPr>
              <w:jc w:val="both"/>
              <w:rPr>
                <w:rFonts w:ascii="Book Antiqua" w:hAnsi="Book Antiqua" w:cs="Arial"/>
                <w:spacing w:val="-2"/>
                <w:sz w:val="22"/>
                <w:szCs w:val="22"/>
              </w:rPr>
            </w:pPr>
            <w:r w:rsidRPr="0020213D">
              <w:rPr>
                <w:rFonts w:ascii="Book Antiqua" w:hAnsi="Book Antiqua" w:cs="Arial"/>
                <w:spacing w:val="-2"/>
                <w:sz w:val="22"/>
                <w:szCs w:val="22"/>
              </w:rPr>
              <w:t>1x240 MVAr, 765 kV switchable</w:t>
            </w:r>
          </w:p>
          <w:p w14:paraId="7FED55F4" w14:textId="77777777" w:rsidR="0020213D" w:rsidRPr="0020213D" w:rsidRDefault="0020213D" w:rsidP="001439CC">
            <w:pPr>
              <w:jc w:val="both"/>
              <w:rPr>
                <w:rFonts w:ascii="Book Antiqua" w:hAnsi="Book Antiqua" w:cs="Arial"/>
                <w:spacing w:val="-2"/>
                <w:sz w:val="22"/>
                <w:szCs w:val="22"/>
              </w:rPr>
            </w:pPr>
            <w:r w:rsidRPr="0020213D">
              <w:rPr>
                <w:rFonts w:ascii="Book Antiqua" w:hAnsi="Book Antiqua" w:cs="Arial"/>
                <w:spacing w:val="-2"/>
                <w:sz w:val="22"/>
                <w:szCs w:val="22"/>
              </w:rPr>
              <w:t>reactor- 4</w:t>
            </w:r>
          </w:p>
          <w:p w14:paraId="4F075D9D" w14:textId="77777777" w:rsidR="0020213D" w:rsidRPr="0020213D" w:rsidRDefault="0020213D" w:rsidP="001439CC">
            <w:pPr>
              <w:jc w:val="both"/>
              <w:rPr>
                <w:rFonts w:ascii="Book Antiqua" w:hAnsi="Book Antiqua" w:cs="Arial"/>
                <w:spacing w:val="-2"/>
                <w:sz w:val="22"/>
                <w:szCs w:val="22"/>
              </w:rPr>
            </w:pPr>
            <w:r w:rsidRPr="0020213D">
              <w:rPr>
                <w:rFonts w:ascii="Book Antiqua" w:hAnsi="Book Antiqua" w:cs="Arial"/>
                <w:spacing w:val="-2"/>
                <w:sz w:val="22"/>
                <w:szCs w:val="22"/>
              </w:rPr>
              <w:t>Switching equipments for 765 kV</w:t>
            </w:r>
          </w:p>
          <w:p w14:paraId="689F2022" w14:textId="77777777" w:rsidR="0020213D" w:rsidRPr="0020213D" w:rsidRDefault="0020213D" w:rsidP="001439CC">
            <w:pPr>
              <w:jc w:val="both"/>
              <w:rPr>
                <w:rFonts w:ascii="Book Antiqua" w:hAnsi="Book Antiqua" w:cs="Arial"/>
                <w:spacing w:val="-2"/>
                <w:sz w:val="22"/>
                <w:szCs w:val="22"/>
              </w:rPr>
            </w:pPr>
            <w:r w:rsidRPr="0020213D">
              <w:rPr>
                <w:rFonts w:ascii="Book Antiqua" w:hAnsi="Book Antiqua" w:cs="Arial"/>
                <w:spacing w:val="-2"/>
                <w:sz w:val="22"/>
                <w:szCs w:val="22"/>
              </w:rPr>
              <w:t>line reactor – 4</w:t>
            </w:r>
          </w:p>
        </w:tc>
      </w:tr>
    </w:tbl>
    <w:p w14:paraId="704BC710" w14:textId="77777777"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1"/>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6C23349E"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 Transmission system under “</w:t>
      </w:r>
      <w:r w:rsidR="0020213D">
        <w:rPr>
          <w:rFonts w:ascii="Book Antiqua" w:hAnsi="Book Antiqua" w:cs="Arial"/>
          <w:b/>
          <w:bCs/>
          <w:sz w:val="22"/>
          <w:szCs w:val="22"/>
        </w:rPr>
        <w:t>Transmission Scheme for Evacuation of 4.5GW RE injection at Khavda PS under Phase II- Part C</w:t>
      </w:r>
      <w:r w:rsidR="00271842" w:rsidRPr="00271842">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lastRenderedPageBreak/>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helpdest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r w:rsidRPr="002367BE">
        <w:rPr>
          <w:rFonts w:ascii="Book Antiqua" w:hAnsi="Book Antiqua"/>
          <w:b/>
        </w:rPr>
        <w:t>( 9:00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68CB0EB6"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0D4C51D"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w:t>
      </w:r>
      <w:r w:rsidRPr="00545BAA">
        <w:rPr>
          <w:rFonts w:ascii="Book Antiqua" w:hAnsi="Book Antiqua" w:cs="Arial"/>
          <w:sz w:val="22"/>
          <w:szCs w:val="22"/>
        </w:rPr>
        <w:t xml:space="preserve">on </w:t>
      </w:r>
      <w:r w:rsidR="00215797">
        <w:rPr>
          <w:rFonts w:ascii="Book Antiqua" w:eastAsia="Calibri" w:hAnsi="Book Antiqua" w:cs="Arial"/>
          <w:b/>
          <w:bCs/>
          <w:color w:val="0000FF"/>
          <w:sz w:val="22"/>
          <w:szCs w:val="22"/>
          <w:lang w:val="en-GB"/>
        </w:rPr>
        <w:t>21.04.2023</w:t>
      </w:r>
      <w:r w:rsidRPr="00D66991">
        <w:rPr>
          <w:rFonts w:ascii="Book Antiqua" w:eastAsia="Calibri" w:hAnsi="Book Antiqua" w:cs="Arial"/>
          <w:b/>
          <w:bCs/>
          <w:color w:val="0000FF"/>
          <w:sz w:val="22"/>
          <w:szCs w:val="22"/>
          <w:lang w:val="en-GB"/>
        </w:rPr>
        <w:t xml:space="preserve"> at 11</w:t>
      </w:r>
      <w:r w:rsidR="009246E3">
        <w:rPr>
          <w:rFonts w:ascii="Book Antiqua" w:eastAsia="Calibri" w:hAnsi="Book Antiqua" w:cs="Arial"/>
          <w:b/>
          <w:bCs/>
          <w:color w:val="0000FF"/>
          <w:sz w:val="22"/>
          <w:szCs w:val="22"/>
          <w:lang w:val="en-GB"/>
        </w:rPr>
        <w:t>0</w:t>
      </w:r>
      <w:r w:rsidRPr="00D66991">
        <w:rPr>
          <w:rFonts w:ascii="Book Antiqua" w:eastAsia="Calibri" w:hAnsi="Book Antiqua" w:cs="Arial"/>
          <w:b/>
          <w:bCs/>
          <w:color w:val="0000FF"/>
          <w:sz w:val="22"/>
          <w:szCs w:val="22"/>
          <w:lang w:val="en-GB"/>
        </w:rPr>
        <w:t>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DC30212"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GeM</w:t>
      </w:r>
      <w:r w:rsidRPr="00D66991">
        <w:rPr>
          <w:rFonts w:ascii="Book Antiqua" w:hAnsi="Book Antiqua" w:cs="Arial"/>
          <w:sz w:val="22"/>
          <w:szCs w:val="22"/>
        </w:rPr>
        <w:t xml:space="preserve"> portal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:00 hours</w:t>
      </w:r>
      <w:r w:rsidRPr="00D66991">
        <w:rPr>
          <w:rFonts w:ascii="Book Antiqua" w:hAnsi="Book Antiqua" w:cs="Arial"/>
          <w:sz w:val="22"/>
          <w:szCs w:val="22"/>
        </w:rPr>
        <w:t xml:space="preserve"> </w:t>
      </w:r>
      <w:r w:rsidRPr="00545BAA">
        <w:rPr>
          <w:rFonts w:ascii="Book Antiqua" w:hAnsi="Book Antiqua" w:cs="Arial"/>
          <w:sz w:val="22"/>
          <w:szCs w:val="22"/>
        </w:rPr>
        <w:t>on</w:t>
      </w:r>
      <w:r w:rsidR="00D8355E">
        <w:rPr>
          <w:rFonts w:ascii="Book Antiqua" w:hAnsi="Book Antiqua" w:cs="Arial"/>
          <w:sz w:val="22"/>
          <w:szCs w:val="22"/>
        </w:rPr>
        <w:t xml:space="preserve"> </w:t>
      </w:r>
      <w:r w:rsidR="00215797">
        <w:rPr>
          <w:rFonts w:ascii="Book Antiqua" w:eastAsia="Calibri" w:hAnsi="Book Antiqua" w:cs="Arial"/>
          <w:b/>
          <w:bCs/>
          <w:color w:val="0000FF"/>
          <w:sz w:val="22"/>
          <w:szCs w:val="22"/>
          <w:lang w:val="en-GB"/>
        </w:rPr>
        <w:t>04.05.2023</w:t>
      </w:r>
      <w:r w:rsidRPr="00A85003">
        <w:rPr>
          <w:rFonts w:ascii="Book Antiqua" w:eastAsia="Calibri" w:hAnsi="Book Antiqua" w:cs="Arial"/>
          <w:b/>
          <w:bCs/>
          <w:color w:val="0000FF"/>
          <w:sz w:val="22"/>
          <w:szCs w:val="22"/>
          <w:lang w:val="en-GB"/>
        </w:rPr>
        <w:t>.</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1E4600C8"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215797">
        <w:rPr>
          <w:rFonts w:ascii="Book Antiqua" w:eastAsia="Calibri" w:hAnsi="Book Antiqua" w:cs="Arial"/>
          <w:b/>
          <w:bCs/>
          <w:color w:val="0000FF"/>
          <w:sz w:val="22"/>
          <w:szCs w:val="22"/>
          <w:lang w:val="en-GB"/>
        </w:rPr>
        <w:t>04.05.2023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155BB13"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i.e. Techno-Commercial Part shall be opened on </w:t>
      </w:r>
      <w:r w:rsidR="00215797">
        <w:rPr>
          <w:rFonts w:ascii="Book Antiqua" w:eastAsia="Calibri" w:hAnsi="Book Antiqua" w:cs="Arial"/>
          <w:b/>
          <w:bCs/>
          <w:color w:val="0000FF"/>
          <w:sz w:val="22"/>
          <w:szCs w:val="22"/>
          <w:lang w:val="en-GB"/>
        </w:rPr>
        <w:t>04.05.2023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Second Envelope i.e.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the </w:t>
      </w:r>
      <w:r w:rsidR="00EE7298" w:rsidRPr="00D66991">
        <w:rPr>
          <w:rFonts w:ascii="Book Antiqua" w:hAnsi="Book Antiqua" w:cs="Arial"/>
          <w:b/>
          <w:snapToGrid w:val="0"/>
          <w:sz w:val="22"/>
          <w:szCs w:val="22"/>
        </w:rPr>
        <w:t>Clause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7E0713A"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215797">
        <w:rPr>
          <w:rFonts w:ascii="Book Antiqua" w:eastAsia="Calibri" w:hAnsi="Book Antiqua" w:cs="Arial"/>
          <w:b/>
          <w:bCs/>
          <w:color w:val="0000FF"/>
          <w:sz w:val="22"/>
          <w:szCs w:val="22"/>
          <w:lang w:val="en-GB"/>
        </w:rPr>
        <w:t>04.05.2023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32A8423A" w14:textId="6E1C981B" w:rsidR="003C6E67" w:rsidRPr="003C6E67"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Virendra (Manager,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4B8361A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+91-124-282-3303/</w:t>
      </w:r>
      <w:r w:rsidR="00215797">
        <w:rPr>
          <w:rFonts w:ascii="Book Antiqua" w:hAnsi="Book Antiqua"/>
          <w:lang w:val="en-GB"/>
        </w:rPr>
        <w:t>2369/2242</w:t>
      </w:r>
    </w:p>
    <w:p w14:paraId="4F43BAB7" w14:textId="0B4466B2"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- 9599814158</w:t>
      </w:r>
      <w:r w:rsidRPr="003C6E67">
        <w:rPr>
          <w:rFonts w:ascii="Book Antiqua" w:hAnsi="Book Antiqua"/>
          <w:lang w:val="en-GB"/>
        </w:rPr>
        <w:t>/9205472328</w:t>
      </w:r>
    </w:p>
    <w:p w14:paraId="73F42699" w14:textId="0ADCF53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43"/>
      <w:r w:rsidR="00A84658" w:rsidRPr="00D66991">
        <w:rPr>
          <w:rFonts w:ascii="Book Antiqua" w:hAnsi="Book Antiqua"/>
          <w:lang w:val="en-GB"/>
        </w:rPr>
        <w:t xml:space="preserve"> </w:t>
      </w:r>
      <w:bookmarkStart w:id="3" w:name="_Hlk108518754"/>
      <w:bookmarkEnd w:id="2"/>
      <w:r w:rsidR="00F91926">
        <w:rPr>
          <w:rFonts w:ascii="Book Antiqua" w:hAnsi="Book Antiqua"/>
          <w:lang w:val="en-GB"/>
        </w:rPr>
        <w:fldChar w:fldCharType="begin"/>
      </w:r>
      <w:r w:rsidR="00F91926">
        <w:rPr>
          <w:rFonts w:ascii="Book Antiqua" w:hAnsi="Book Antiqua"/>
          <w:lang w:val="en-GB"/>
        </w:rPr>
        <w:instrText xml:space="preserve"> HYPERLINK "mailto:</w:instrText>
      </w:r>
      <w:r w:rsidR="00F91926" w:rsidRPr="00F91926">
        <w:rPr>
          <w:rFonts w:ascii="Book Antiqua" w:hAnsi="Book Antiqua"/>
          <w:lang w:val="en-GB"/>
        </w:rPr>
        <w:instrText>virendra2@powergrid.in</w:instrText>
      </w:r>
      <w:r w:rsidR="00F91926">
        <w:rPr>
          <w:rFonts w:ascii="Book Antiqua" w:hAnsi="Book Antiqua"/>
          <w:lang w:val="en-GB"/>
        </w:rPr>
        <w:instrText xml:space="preserve">" </w:instrText>
      </w:r>
      <w:r w:rsidR="00F91926">
        <w:rPr>
          <w:rFonts w:ascii="Book Antiqua" w:hAnsi="Book Antiqua"/>
          <w:lang w:val="en-GB"/>
        </w:rPr>
      </w:r>
      <w:r w:rsidR="00F91926">
        <w:rPr>
          <w:rFonts w:ascii="Book Antiqua" w:hAnsi="Book Antiqua"/>
          <w:lang w:val="en-GB"/>
        </w:rPr>
        <w:fldChar w:fldCharType="separate"/>
      </w:r>
      <w:r w:rsidR="00F91926" w:rsidRPr="00BD7D68">
        <w:rPr>
          <w:rStyle w:val="Hyperlink"/>
          <w:rFonts w:ascii="Book Antiqua" w:hAnsi="Book Antiqua"/>
          <w:lang w:val="en-GB"/>
        </w:rPr>
        <w:t>virendra2@powergrid.in</w:t>
      </w:r>
      <w:r w:rsidR="00F91926">
        <w:rPr>
          <w:rFonts w:ascii="Book Antiqua" w:hAnsi="Book Antiqua"/>
          <w:lang w:val="en-GB"/>
        </w:rPr>
        <w:fldChar w:fldCharType="end"/>
      </w:r>
      <w:r w:rsidRPr="00D66991">
        <w:rPr>
          <w:rFonts w:ascii="Book Antiqua" w:hAnsi="Book Antiqua"/>
          <w:lang w:val="en-GB"/>
        </w:rPr>
        <w:t>;</w:t>
      </w:r>
      <w:r w:rsidR="003A61DD" w:rsidRPr="00D66991">
        <w:rPr>
          <w:rFonts w:ascii="Book Antiqua" w:hAnsi="Book Antiqua"/>
          <w:lang w:val="en-GB"/>
        </w:rPr>
        <w:t xml:space="preserve"> </w:t>
      </w:r>
      <w:hyperlink r:id="rId12" w:history="1">
        <w:r w:rsidRPr="00D66991">
          <w:rPr>
            <w:rStyle w:val="Hyperlink"/>
            <w:rFonts w:ascii="Book Antiqua" w:hAnsi="Book Antiqua"/>
            <w:lang w:val="en-GB"/>
          </w:rPr>
          <w:t>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3"/>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1688B" w14:textId="77777777" w:rsidR="00326E59" w:rsidRDefault="00326E59" w:rsidP="006A0DCE">
      <w:r>
        <w:separator/>
      </w:r>
    </w:p>
  </w:endnote>
  <w:endnote w:type="continuationSeparator" w:id="0">
    <w:p w14:paraId="0C2E94FD" w14:textId="77777777" w:rsidR="00326E59" w:rsidRDefault="00326E59"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CE2A5" w14:textId="77777777" w:rsidR="00326E59" w:rsidRDefault="00326E59" w:rsidP="006A0DCE">
      <w:r>
        <w:separator/>
      </w:r>
    </w:p>
  </w:footnote>
  <w:footnote w:type="continuationSeparator" w:id="0">
    <w:p w14:paraId="26714706" w14:textId="77777777" w:rsidR="00326E59" w:rsidRDefault="00326E59"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3"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3"/>
  </w:num>
  <w:num w:numId="2" w16cid:durableId="296381523">
    <w:abstractNumId w:val="2"/>
  </w:num>
  <w:num w:numId="3" w16cid:durableId="488716907">
    <w:abstractNumId w:val="13"/>
  </w:num>
  <w:num w:numId="4" w16cid:durableId="1084718036">
    <w:abstractNumId w:val="0"/>
  </w:num>
  <w:num w:numId="5" w16cid:durableId="100605253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2"/>
  </w:num>
  <w:num w:numId="8" w16cid:durableId="1320886045">
    <w:abstractNumId w:val="1"/>
  </w:num>
  <w:num w:numId="9" w16cid:durableId="106394449">
    <w:abstractNumId w:val="7"/>
  </w:num>
  <w:num w:numId="10" w16cid:durableId="551580508">
    <w:abstractNumId w:val="15"/>
  </w:num>
  <w:num w:numId="11" w16cid:durableId="1266963966">
    <w:abstractNumId w:val="9"/>
  </w:num>
  <w:num w:numId="12" w16cid:durableId="2028601497">
    <w:abstractNumId w:val="16"/>
  </w:num>
  <w:num w:numId="13" w16cid:durableId="439837595">
    <w:abstractNumId w:val="14"/>
  </w:num>
  <w:num w:numId="14" w16cid:durableId="526604710">
    <w:abstractNumId w:val="6"/>
  </w:num>
  <w:num w:numId="15" w16cid:durableId="1830439981">
    <w:abstractNumId w:val="17"/>
  </w:num>
  <w:num w:numId="16" w16cid:durableId="1944261028">
    <w:abstractNumId w:val="8"/>
  </w:num>
  <w:num w:numId="17" w16cid:durableId="1914389171">
    <w:abstractNumId w:val="10"/>
  </w:num>
  <w:num w:numId="18" w16cid:durableId="1460027834">
    <w:abstractNumId w:val="5"/>
  </w:num>
  <w:num w:numId="19" w16cid:durableId="17233588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726E2"/>
    <w:rsid w:val="00076D17"/>
    <w:rsid w:val="00083857"/>
    <w:rsid w:val="00092120"/>
    <w:rsid w:val="00094EFD"/>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4511C"/>
    <w:rsid w:val="001455B1"/>
    <w:rsid w:val="00146AFE"/>
    <w:rsid w:val="00153CCF"/>
    <w:rsid w:val="001736D1"/>
    <w:rsid w:val="0017456F"/>
    <w:rsid w:val="00174F0D"/>
    <w:rsid w:val="00182F3F"/>
    <w:rsid w:val="0019104D"/>
    <w:rsid w:val="001B2C29"/>
    <w:rsid w:val="001B54D2"/>
    <w:rsid w:val="001C0112"/>
    <w:rsid w:val="001C49E4"/>
    <w:rsid w:val="001F3B3D"/>
    <w:rsid w:val="00200435"/>
    <w:rsid w:val="0020213D"/>
    <w:rsid w:val="002052C8"/>
    <w:rsid w:val="00213259"/>
    <w:rsid w:val="00215497"/>
    <w:rsid w:val="00215797"/>
    <w:rsid w:val="00216D1C"/>
    <w:rsid w:val="00220612"/>
    <w:rsid w:val="00226944"/>
    <w:rsid w:val="00235AC2"/>
    <w:rsid w:val="002367BE"/>
    <w:rsid w:val="002408BC"/>
    <w:rsid w:val="00242366"/>
    <w:rsid w:val="00242F24"/>
    <w:rsid w:val="002478DF"/>
    <w:rsid w:val="0026053E"/>
    <w:rsid w:val="00266660"/>
    <w:rsid w:val="00271842"/>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26E59"/>
    <w:rsid w:val="0033200E"/>
    <w:rsid w:val="00335683"/>
    <w:rsid w:val="003436C1"/>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E003E"/>
    <w:rsid w:val="004F640B"/>
    <w:rsid w:val="00503B80"/>
    <w:rsid w:val="00517783"/>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543AD"/>
    <w:rsid w:val="00661302"/>
    <w:rsid w:val="0066469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C71E3"/>
    <w:rsid w:val="007E5D57"/>
    <w:rsid w:val="007F59B6"/>
    <w:rsid w:val="0081534E"/>
    <w:rsid w:val="00815E20"/>
    <w:rsid w:val="008333EB"/>
    <w:rsid w:val="00843217"/>
    <w:rsid w:val="0084329A"/>
    <w:rsid w:val="0085780A"/>
    <w:rsid w:val="00860CF0"/>
    <w:rsid w:val="0086498D"/>
    <w:rsid w:val="00873292"/>
    <w:rsid w:val="00883764"/>
    <w:rsid w:val="0088597A"/>
    <w:rsid w:val="00892580"/>
    <w:rsid w:val="008966FB"/>
    <w:rsid w:val="008A410F"/>
    <w:rsid w:val="008C13D5"/>
    <w:rsid w:val="008D5E2B"/>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D0378"/>
    <w:rsid w:val="009D038E"/>
    <w:rsid w:val="009D239C"/>
    <w:rsid w:val="009D5B2A"/>
    <w:rsid w:val="009F1C3A"/>
    <w:rsid w:val="009F1E1D"/>
    <w:rsid w:val="009F552F"/>
    <w:rsid w:val="00A00EA3"/>
    <w:rsid w:val="00A12005"/>
    <w:rsid w:val="00A13D0B"/>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56E49"/>
    <w:rsid w:val="00C63670"/>
    <w:rsid w:val="00C66A7A"/>
    <w:rsid w:val="00C72401"/>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8355E"/>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A6827"/>
    <w:rsid w:val="00EC6A36"/>
    <w:rsid w:val="00ED2F69"/>
    <w:rsid w:val="00ED44D8"/>
    <w:rsid w:val="00EE1E72"/>
    <w:rsid w:val="00EE3730"/>
    <w:rsid w:val="00EE7298"/>
    <w:rsid w:val="00EF6C89"/>
    <w:rsid w:val="00F11B29"/>
    <w:rsid w:val="00F227B2"/>
    <w:rsid w:val="00F314D4"/>
    <w:rsid w:val="00F31C1E"/>
    <w:rsid w:val="00F423BE"/>
    <w:rsid w:val="00F44833"/>
    <w:rsid w:val="00F557D7"/>
    <w:rsid w:val="00F61316"/>
    <w:rsid w:val="00F635DC"/>
    <w:rsid w:val="00F70AC6"/>
    <w:rsid w:val="00F8542C"/>
    <w:rsid w:val="00F91926"/>
    <w:rsid w:val="00F93713"/>
    <w:rsid w:val="00F97FDC"/>
    <w:rsid w:val="00FA5409"/>
    <w:rsid w:val="00FA78FE"/>
    <w:rsid w:val="00FC74B9"/>
    <w:rsid w:val="00FD11D5"/>
    <w:rsid w:val="00FD38C3"/>
    <w:rsid w:val="00FD6F39"/>
    <w:rsid w:val="00FE6918"/>
    <w:rsid w:val="00FF074A"/>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3174</TotalTime>
  <Pages>6</Pages>
  <Words>1600</Words>
  <Characters>9126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93</cp:revision>
  <cp:lastPrinted>2023-01-02T12:28:00Z</cp:lastPrinted>
  <dcterms:created xsi:type="dcterms:W3CDTF">2021-09-01T08:43:00Z</dcterms:created>
  <dcterms:modified xsi:type="dcterms:W3CDTF">2023-04-13T08:35:00Z</dcterms:modified>
  <cp:contentStatus/>
</cp:coreProperties>
</file>